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Mata Kuliah : Clinical Teaching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4575"/>
                <wp:effectExtent b="0" l="0" r="0" t="0"/>
                <wp:wrapSquare wrapText="bothSides" distB="0" distT="0" distL="182880" distR="18288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296"/>
        <w:gridCol w:w="3324"/>
        <w:gridCol w:w="760"/>
        <w:gridCol w:w="3571"/>
        <w:gridCol w:w="3204"/>
        <w:tblGridChange w:id="0">
          <w:tblGrid>
            <w:gridCol w:w="810"/>
            <w:gridCol w:w="3296"/>
            <w:gridCol w:w="332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1 - 4, 22 Agustus – 12 September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1: Tuesday, 22 Agustus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Agustus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Pendahuluan Defenisi dan Ruang Lingkup Clinical Teaching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Kuliah Interaktif/online                                                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Sri Asriyani, Sp.Rad(K).,M.MedEd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7968749999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OMP &amp; SNAPPS model                                   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Video perkuliahan/Jurnal Reading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0000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Frame work &amp; strategi Clinical teaching   (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Reschedule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Kuliah Interaktif/online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Prof.dr. Budu, Ph.D., Sp.M.,(K)., M.MedEd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GD 1 The Role of the Teacher and the learner                           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205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388068</wp:posOffset>
            </wp:positionH>
            <wp:positionV relativeFrom="paragraph">
              <wp:posOffset>-190416</wp:posOffset>
            </wp:positionV>
            <wp:extent cx="847090" cy="95948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59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4005"/>
        <w:gridCol w:w="2615"/>
        <w:gridCol w:w="760"/>
        <w:gridCol w:w="3571"/>
        <w:gridCol w:w="3204"/>
        <w:tblGridChange w:id="0">
          <w:tblGrid>
            <w:gridCol w:w="810"/>
            <w:gridCol w:w="4005"/>
            <w:gridCol w:w="2615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5 - 8, 19 September – 10 Oktober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5: Tuesday, 19 September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September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Pleno 1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Role of the Teacher and the learner                                 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GD 2 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Effective bedside teaching                                                             online discussion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Pleno 2  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Effective bedside teaching                                                               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GD 3 : Etik dan legal issue dalam clinical teaching      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discussion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9 - 12, 17 Oktober – 07 November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9: Tuesday, 17 Oktober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Pleno GD 3 : Etik dan legal issue dalam clinical teaching                  online discussion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Kosultasi assignment                                                                   Diskusi Interaktif     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Dosen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Oktober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34343"/>
                <w:sz w:val="28"/>
                <w:szCs w:val="28"/>
                <w:shd w:fill="f8f9fa" w:val="clear"/>
                <w:rtl w:val="0"/>
              </w:rPr>
              <w:t xml:space="preserve">Wednesday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08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feedback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(Reschedule ke hari rabu, 1 November 2023)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Irwin Aras, M.Epid., M.MedEd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GD 4 : Clinical teaching assessment                                                 Diskusi Interaktif</w:t>
            </w:r>
            <w:r w:rsidDel="00000000" w:rsidR="00000000" w:rsidRPr="00000000">
              <w:rPr>
                <w:color w:val="98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(Reschedule ke selasa, 14 November 2023)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9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2446"/>
        <w:gridCol w:w="4174"/>
        <w:gridCol w:w="760"/>
        <w:gridCol w:w="3571"/>
        <w:gridCol w:w="3204"/>
        <w:tblGridChange w:id="0">
          <w:tblGrid>
            <w:gridCol w:w="810"/>
            <w:gridCol w:w="2446"/>
            <w:gridCol w:w="4174"/>
            <w:gridCol w:w="760"/>
            <w:gridCol w:w="3571"/>
            <w:gridCol w:w="320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13 - 16, 14 November – 05 Desember 2023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-366560</wp:posOffset>
                  </wp:positionH>
                  <wp:positionV relativeFrom="paragraph">
                    <wp:posOffset>-462583</wp:posOffset>
                  </wp:positionV>
                  <wp:extent cx="847090" cy="959485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959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13: Tuesday, 14 November 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14: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9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Pleno GD 4 : Clinical teaching assessment                                         Diskusi Interaktif 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(Reschedule ke selasa, 21 November 2023)</w:t>
            </w:r>
          </w:p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Membuat Video Pembelajaran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Aktivitas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November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Pekan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: Tuesday,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 Desember </w:t>
            </w:r>
            <w:r w:rsidDel="00000000" w:rsidR="00000000" w:rsidRPr="00000000">
              <w:rPr>
                <w:b w:val="1"/>
                <w:color w:val="44546a"/>
                <w:sz w:val="28"/>
                <w:szCs w:val="2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Penyajian dan diskusi assignment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Seminar</w:t>
            </w:r>
          </w:p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Membuat Video Pembelajaran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Aktivitas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360" w:right="360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MATA KULIAH : Clinical Teaching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2895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0UUS97xArxRiNGUYIIuot30Ew==">CgMxLjA4AHIhMVBJRExaUTU0elRGTXJRV3JFcGNwRUN2bEtIcjJqQ1Ew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